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AE2BBF2" w:rsidR="00D6147A" w:rsidRDefault="00FD0043" w:rsidP="00FD0043">
      <w:hyperlink r:id="rId6" w:history="1">
        <w:r w:rsidRPr="00BA565C">
          <w:rPr>
            <w:rStyle w:val="Collegamentoipertestuale"/>
          </w:rPr>
          <w:t>https://finanza.lastampa.it/News/2025/02/14/scotti-bankitalia-non-creare-quadro-regolamentare-troppo-complesso-e-difficilmente-interpretabile/MTA3XzIwMjUtMDItMTRfVExC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scotti-bankitalia-non-creare-quadro-regolamentare-troppo-complesso-e-difficilmente-interpretabile/MTA3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2025-02-18T15:42:00Z</dcterms:created>
  <dcterms:modified xsi:type="dcterms:W3CDTF">2025-02-18T15:43:00Z</dcterms:modified>
</cp:coreProperties>
</file>